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E05B" w14:textId="77777777" w:rsidR="00F65119" w:rsidRPr="00F65119" w:rsidRDefault="00F65119" w:rsidP="00F65119">
      <w:pPr>
        <w:jc w:val="center"/>
        <w:rPr>
          <w:rFonts w:ascii="Arial" w:eastAsia="Times New Roman" w:hAnsi="Arial" w:cs="Arial"/>
          <w:b/>
          <w:sz w:val="96"/>
          <w:szCs w:val="96"/>
        </w:rPr>
      </w:pPr>
      <w:bookmarkStart w:id="0" w:name="_GoBack"/>
      <w:bookmarkEnd w:id="0"/>
      <w:r w:rsidRPr="00F65119">
        <w:rPr>
          <w:rFonts w:ascii="Arial" w:eastAsia="Times New Roman" w:hAnsi="Arial" w:cs="Arial"/>
          <w:b/>
          <w:sz w:val="96"/>
          <w:szCs w:val="96"/>
        </w:rPr>
        <w:t>EXISTING</w:t>
      </w:r>
    </w:p>
    <w:p w14:paraId="2C5FE391" w14:textId="77777777" w:rsidR="00F65119" w:rsidRPr="00F65119" w:rsidRDefault="00F65119" w:rsidP="00F65119">
      <w:pPr>
        <w:jc w:val="center"/>
        <w:rPr>
          <w:rFonts w:ascii="Arial" w:eastAsia="Times New Roman" w:hAnsi="Arial" w:cs="Arial"/>
          <w:b/>
          <w:sz w:val="96"/>
          <w:szCs w:val="96"/>
        </w:rPr>
      </w:pPr>
      <w:r w:rsidRPr="00F65119">
        <w:rPr>
          <w:rFonts w:ascii="Arial" w:eastAsia="Times New Roman" w:hAnsi="Arial" w:cs="Arial"/>
          <w:b/>
          <w:sz w:val="96"/>
          <w:szCs w:val="96"/>
        </w:rPr>
        <w:t>JACKSONVILLE</w:t>
      </w:r>
    </w:p>
    <w:p w14:paraId="75AA09B7" w14:textId="77777777" w:rsidR="00F65119" w:rsidRPr="00F65119" w:rsidRDefault="00F65119" w:rsidP="00F65119">
      <w:pPr>
        <w:jc w:val="center"/>
      </w:pPr>
      <w:r w:rsidRPr="00F65119">
        <w:rPr>
          <w:rFonts w:ascii="Arial" w:eastAsia="Times New Roman" w:hAnsi="Arial" w:cs="Arial"/>
          <w:b/>
          <w:sz w:val="96"/>
          <w:szCs w:val="96"/>
        </w:rPr>
        <w:t>ORDINANCES</w:t>
      </w:r>
      <w:r w:rsidRPr="00F65119">
        <w:t xml:space="preserve"> </w:t>
      </w:r>
    </w:p>
    <w:p w14:paraId="17439BBB" w14:textId="77777777" w:rsidR="00F65119" w:rsidRDefault="00F65119">
      <w:pPr>
        <w:rPr>
          <w:rFonts w:ascii="Verdana" w:eastAsia="Times New Roman" w:hAnsi="Verdana" w:cs="Arial"/>
          <w:b/>
          <w:sz w:val="24"/>
          <w:szCs w:val="24"/>
        </w:rPr>
      </w:pPr>
      <w:r>
        <w:rPr>
          <w:rFonts w:ascii="Verdana" w:eastAsia="Times New Roman" w:hAnsi="Verdana" w:cs="Arial"/>
          <w:b/>
          <w:sz w:val="24"/>
          <w:szCs w:val="24"/>
        </w:rPr>
        <w:br w:type="page"/>
      </w:r>
    </w:p>
    <w:p w14:paraId="17BA1E4B" w14:textId="77777777" w:rsidR="00577980" w:rsidRDefault="00577980">
      <w:pPr>
        <w:rPr>
          <w:rFonts w:ascii="Verdana" w:eastAsia="Times New Roman" w:hAnsi="Verdana" w:cs="Arial"/>
          <w:b/>
          <w:sz w:val="24"/>
          <w:szCs w:val="24"/>
        </w:rPr>
      </w:pPr>
      <w:r>
        <w:rPr>
          <w:rFonts w:ascii="Verdana" w:eastAsia="Times New Roman" w:hAnsi="Verdana" w:cs="Arial"/>
          <w:b/>
          <w:sz w:val="24"/>
          <w:szCs w:val="24"/>
        </w:rPr>
        <w:lastRenderedPageBreak/>
        <w:br w:type="page"/>
      </w:r>
    </w:p>
    <w:p w14:paraId="5A28D00D" w14:textId="77777777" w:rsidR="002E78E8" w:rsidRPr="00F53C00" w:rsidRDefault="002E78E8" w:rsidP="002E78E8">
      <w:pPr>
        <w:rPr>
          <w:rFonts w:ascii="Verdana" w:eastAsia="Times New Roman" w:hAnsi="Verdana" w:cs="Arial"/>
          <w:b/>
          <w:sz w:val="24"/>
          <w:szCs w:val="24"/>
        </w:rPr>
      </w:pPr>
      <w:r w:rsidRPr="00F53C00">
        <w:rPr>
          <w:rFonts w:ascii="Verdana" w:eastAsia="Times New Roman" w:hAnsi="Verdana" w:cs="Arial"/>
          <w:b/>
          <w:sz w:val="24"/>
          <w:szCs w:val="24"/>
        </w:rPr>
        <w:lastRenderedPageBreak/>
        <w:t xml:space="preserve">Sec. 110.413. - </w:t>
      </w:r>
      <w:r w:rsidRPr="00D16E79">
        <w:rPr>
          <w:rFonts w:ascii="Verdana" w:eastAsia="Times New Roman" w:hAnsi="Verdana" w:cs="Arial"/>
          <w:b/>
          <w:strike/>
          <w:sz w:val="24"/>
          <w:szCs w:val="24"/>
        </w:rPr>
        <w:t>Florida Boater Improvement Program</w:t>
      </w:r>
      <w:r w:rsidRPr="00F53C00">
        <w:rPr>
          <w:rFonts w:ascii="Verdana" w:eastAsia="Times New Roman" w:hAnsi="Verdana" w:cs="Arial"/>
          <w:b/>
          <w:sz w:val="24"/>
          <w:szCs w:val="24"/>
        </w:rPr>
        <w:t xml:space="preserve"> </w:t>
      </w:r>
      <w:r w:rsidR="00257956">
        <w:rPr>
          <w:rFonts w:ascii="Verdana" w:eastAsia="Times New Roman" w:hAnsi="Verdana" w:cs="Arial"/>
          <w:b/>
          <w:sz w:val="24"/>
          <w:szCs w:val="24"/>
          <w:u w:val="single"/>
        </w:rPr>
        <w:t>Local Recreational Boating Fund</w:t>
      </w:r>
      <w:r w:rsidRPr="00F53C00">
        <w:rPr>
          <w:rFonts w:ascii="Verdana" w:eastAsia="Times New Roman" w:hAnsi="Verdana" w:cs="Arial"/>
          <w:b/>
          <w:sz w:val="24"/>
          <w:szCs w:val="24"/>
        </w:rPr>
        <w:t xml:space="preserve">. </w:t>
      </w:r>
    </w:p>
    <w:p w14:paraId="6AC27463" w14:textId="77777777" w:rsidR="002E78E8" w:rsidRDefault="002E78E8" w:rsidP="002E78E8">
      <w:pPr>
        <w:pStyle w:val="p0"/>
        <w:rPr>
          <w:rFonts w:ascii="Verdana" w:hAnsi="Verdana"/>
          <w:sz w:val="24"/>
          <w:szCs w:val="24"/>
        </w:rPr>
      </w:pPr>
      <w:r w:rsidRPr="00F53C00">
        <w:rPr>
          <w:rFonts w:ascii="Verdana" w:hAnsi="Verdana"/>
          <w:sz w:val="24"/>
          <w:szCs w:val="24"/>
        </w:rPr>
        <w:t xml:space="preserve">The Duval County share of the </w:t>
      </w:r>
      <w:r w:rsidR="00670801">
        <w:rPr>
          <w:rFonts w:ascii="Verdana" w:hAnsi="Verdana"/>
          <w:sz w:val="24"/>
          <w:szCs w:val="24"/>
          <w:u w:val="single"/>
        </w:rPr>
        <w:t xml:space="preserve">vessel registration fee </w:t>
      </w:r>
      <w:r w:rsidRPr="00F53C00">
        <w:rPr>
          <w:rFonts w:ascii="Verdana" w:hAnsi="Verdana"/>
          <w:sz w:val="24"/>
          <w:szCs w:val="24"/>
        </w:rPr>
        <w:t xml:space="preserve">revenues distributed </w:t>
      </w:r>
      <w:r w:rsidRPr="005A1DC3">
        <w:rPr>
          <w:rFonts w:ascii="Verdana" w:hAnsi="Verdana"/>
          <w:sz w:val="24"/>
          <w:szCs w:val="24"/>
        </w:rPr>
        <w:t xml:space="preserve">by the State </w:t>
      </w:r>
      <w:r w:rsidRPr="00F53C00">
        <w:rPr>
          <w:rFonts w:ascii="Verdana" w:hAnsi="Verdana"/>
          <w:strike/>
          <w:sz w:val="24"/>
          <w:szCs w:val="24"/>
        </w:rPr>
        <w:t>Department of Environmental Protection</w:t>
      </w:r>
      <w:r>
        <w:rPr>
          <w:rFonts w:ascii="Verdana" w:hAnsi="Verdana"/>
          <w:strike/>
          <w:sz w:val="24"/>
          <w:szCs w:val="24"/>
        </w:rPr>
        <w:t xml:space="preserve"> </w:t>
      </w:r>
      <w:r w:rsidRPr="00F53C00">
        <w:rPr>
          <w:rFonts w:ascii="Verdana" w:hAnsi="Verdana"/>
          <w:sz w:val="24"/>
          <w:szCs w:val="24"/>
        </w:rPr>
        <w:t xml:space="preserve">annually </w:t>
      </w:r>
      <w:commentRangeStart w:id="1"/>
      <w:r w:rsidRPr="00EB48AB">
        <w:rPr>
          <w:rFonts w:ascii="Verdana" w:hAnsi="Verdana"/>
          <w:strike/>
          <w:sz w:val="24"/>
          <w:szCs w:val="24"/>
        </w:rPr>
        <w:t>through the Florida Boater</w:t>
      </w:r>
      <w:commentRangeEnd w:id="1"/>
      <w:r w:rsidR="003E4F15">
        <w:rPr>
          <w:rStyle w:val="CommentReference"/>
          <w:rFonts w:ascii="Calibri" w:eastAsia="Calibri" w:hAnsi="Calibri" w:cs="Calibri"/>
        </w:rPr>
        <w:commentReference w:id="1"/>
      </w:r>
      <w:r w:rsidRPr="00EB48AB">
        <w:rPr>
          <w:rFonts w:ascii="Verdana" w:hAnsi="Verdana"/>
          <w:strike/>
          <w:sz w:val="24"/>
          <w:szCs w:val="24"/>
        </w:rPr>
        <w:t xml:space="preserve"> Improvement Program (FBIP)</w:t>
      </w:r>
      <w:r w:rsidRPr="00F53C00">
        <w:rPr>
          <w:rFonts w:ascii="Verdana" w:hAnsi="Verdana"/>
          <w:sz w:val="24"/>
          <w:szCs w:val="24"/>
        </w:rPr>
        <w:t xml:space="preserve"> pursuant to F.S. § 328.72(15) </w:t>
      </w:r>
      <w:r w:rsidRPr="00F53C00">
        <w:rPr>
          <w:rFonts w:ascii="Verdana" w:hAnsi="Verdana"/>
          <w:sz w:val="24"/>
          <w:szCs w:val="24"/>
          <w:u w:val="single"/>
        </w:rPr>
        <w:t xml:space="preserve">(Distribution of fees) </w:t>
      </w:r>
      <w:r w:rsidRPr="00F53C00">
        <w:rPr>
          <w:rFonts w:ascii="Verdana" w:hAnsi="Verdana"/>
          <w:sz w:val="24"/>
          <w:szCs w:val="24"/>
        </w:rPr>
        <w:t>shall be deposited in a separate City account</w:t>
      </w:r>
      <w:r w:rsidR="006C5D71">
        <w:rPr>
          <w:rFonts w:ascii="Verdana" w:hAnsi="Verdana"/>
          <w:sz w:val="24"/>
          <w:szCs w:val="24"/>
          <w:u w:val="single"/>
        </w:rPr>
        <w:t xml:space="preserve"> entitled “Local Recreational Boating Fund”, (formerly known as the Florida Boater Improvement Program)</w:t>
      </w:r>
      <w:r w:rsidRPr="00F53C00">
        <w:rPr>
          <w:rFonts w:ascii="Verdana" w:hAnsi="Verdana"/>
          <w:sz w:val="24"/>
          <w:szCs w:val="24"/>
        </w:rPr>
        <w:t>. The funds in the account shall be appropriated</w:t>
      </w:r>
      <w:r w:rsidR="00670801">
        <w:rPr>
          <w:rFonts w:ascii="Verdana" w:hAnsi="Verdana"/>
          <w:sz w:val="24"/>
          <w:szCs w:val="24"/>
        </w:rPr>
        <w:t xml:space="preserve"> </w:t>
      </w:r>
      <w:r w:rsidR="00670801">
        <w:rPr>
          <w:rFonts w:ascii="Verdana" w:hAnsi="Verdana"/>
          <w:sz w:val="24"/>
          <w:szCs w:val="24"/>
          <w:u w:val="single"/>
        </w:rPr>
        <w:t>for recreational boating</w:t>
      </w:r>
      <w:r w:rsidR="005A1DC3">
        <w:rPr>
          <w:rFonts w:ascii="Verdana" w:hAnsi="Verdana"/>
          <w:sz w:val="24"/>
          <w:szCs w:val="24"/>
          <w:u w:val="single"/>
        </w:rPr>
        <w:t xml:space="preserve"> projects as described below</w:t>
      </w:r>
      <w:r w:rsidRPr="00F53C00">
        <w:rPr>
          <w:rFonts w:ascii="Verdana" w:hAnsi="Verdana"/>
          <w:sz w:val="24"/>
          <w:szCs w:val="24"/>
        </w:rPr>
        <w:t xml:space="preserve"> </w:t>
      </w:r>
      <w:r w:rsidRPr="00670801">
        <w:rPr>
          <w:rFonts w:ascii="Verdana" w:hAnsi="Verdana"/>
          <w:strike/>
          <w:sz w:val="24"/>
          <w:szCs w:val="24"/>
        </w:rPr>
        <w:t>annually</w:t>
      </w:r>
      <w:r w:rsidRPr="00670801">
        <w:rPr>
          <w:rFonts w:ascii="Verdana" w:hAnsi="Verdana"/>
          <w:sz w:val="24"/>
          <w:szCs w:val="24"/>
        </w:rPr>
        <w:t xml:space="preserve"> by the City Council</w:t>
      </w:r>
      <w:r w:rsidRPr="00F53C00">
        <w:rPr>
          <w:rFonts w:ascii="Verdana" w:hAnsi="Verdana"/>
          <w:sz w:val="24"/>
          <w:szCs w:val="24"/>
        </w:rPr>
        <w:t xml:space="preserve"> and shall not lapse as of the end of any fiscal year.</w:t>
      </w:r>
      <w:r w:rsidRPr="005A1DC3">
        <w:rPr>
          <w:rFonts w:ascii="Verdana" w:hAnsi="Verdana"/>
          <w:sz w:val="24"/>
          <w:szCs w:val="24"/>
          <w:u w:val="single"/>
        </w:rPr>
        <w:t xml:space="preserve"> </w:t>
      </w:r>
      <w:r w:rsidR="005A1DC3" w:rsidRPr="005A1DC3">
        <w:rPr>
          <w:rFonts w:ascii="Verdana" w:hAnsi="Verdana"/>
          <w:sz w:val="24"/>
          <w:szCs w:val="24"/>
          <w:u w:val="single"/>
        </w:rPr>
        <w:t xml:space="preserve">However, </w:t>
      </w:r>
      <w:r w:rsidR="005A1DC3" w:rsidRPr="003B61F5">
        <w:rPr>
          <w:rFonts w:ascii="Verdana" w:hAnsi="Verdana"/>
          <w:sz w:val="24"/>
          <w:szCs w:val="24"/>
          <w:u w:val="single"/>
        </w:rPr>
        <w:t>for any project the cost of which is $30,000 or less</w:t>
      </w:r>
      <w:r w:rsidR="005A1DC3">
        <w:rPr>
          <w:rFonts w:ascii="Verdana" w:hAnsi="Verdana"/>
          <w:sz w:val="24"/>
          <w:szCs w:val="24"/>
          <w:u w:val="single"/>
        </w:rPr>
        <w:t>, f</w:t>
      </w:r>
      <w:r w:rsidRPr="003B61F5">
        <w:rPr>
          <w:rFonts w:ascii="Verdana" w:hAnsi="Verdana"/>
          <w:sz w:val="24"/>
          <w:szCs w:val="24"/>
          <w:u w:val="single"/>
        </w:rPr>
        <w:t>unds may be distributed by the Director of Finance and Administration for the purposes set forth herein upon the written request from the Director of Recreation and Parks Services, or his designee</w:t>
      </w:r>
      <w:r w:rsidR="005A1DC3">
        <w:rPr>
          <w:rFonts w:ascii="Verdana" w:hAnsi="Verdana"/>
          <w:sz w:val="24"/>
          <w:szCs w:val="24"/>
          <w:u w:val="single"/>
        </w:rPr>
        <w:t>.</w:t>
      </w:r>
      <w:r w:rsidR="005A1DC3">
        <w:rPr>
          <w:rFonts w:ascii="Verdana" w:hAnsi="Verdana"/>
          <w:sz w:val="24"/>
          <w:szCs w:val="24"/>
        </w:rPr>
        <w:t xml:space="preserve"> </w:t>
      </w:r>
    </w:p>
    <w:p w14:paraId="40F7E8DC" w14:textId="77777777" w:rsidR="005A1DC3" w:rsidRDefault="002E78E8" w:rsidP="002E78E8">
      <w:pPr>
        <w:pStyle w:val="p0"/>
        <w:rPr>
          <w:rFonts w:ascii="Verdana" w:hAnsi="Verdana"/>
          <w:sz w:val="24"/>
          <w:szCs w:val="24"/>
        </w:rPr>
      </w:pPr>
      <w:r w:rsidRPr="00F53C00">
        <w:rPr>
          <w:rFonts w:ascii="Verdana" w:hAnsi="Verdana"/>
          <w:sz w:val="24"/>
          <w:szCs w:val="24"/>
        </w:rPr>
        <w:t xml:space="preserve">The funds shall be expended </w:t>
      </w:r>
      <w:r w:rsidR="008B1905" w:rsidRPr="008B1905">
        <w:rPr>
          <w:rFonts w:ascii="Verdana" w:hAnsi="Verdana"/>
          <w:sz w:val="24"/>
          <w:szCs w:val="24"/>
        </w:rPr>
        <w:t>for</w:t>
      </w:r>
      <w:r w:rsidR="008B1905">
        <w:rPr>
          <w:rFonts w:ascii="Verdana" w:hAnsi="Verdana"/>
          <w:sz w:val="24"/>
          <w:szCs w:val="24"/>
          <w:u w:val="single"/>
        </w:rPr>
        <w:t xml:space="preserve"> the sole purposes of</w:t>
      </w:r>
      <w:r w:rsidRPr="00F53C00">
        <w:rPr>
          <w:rFonts w:ascii="Verdana" w:hAnsi="Verdana"/>
          <w:sz w:val="24"/>
          <w:szCs w:val="24"/>
        </w:rPr>
        <w:t xml:space="preserve"> local recreational boating projects </w:t>
      </w:r>
      <w:r w:rsidR="006C5D71">
        <w:rPr>
          <w:rFonts w:ascii="Verdana" w:hAnsi="Verdana"/>
          <w:sz w:val="24"/>
          <w:szCs w:val="24"/>
          <w:u w:val="single"/>
        </w:rPr>
        <w:t xml:space="preserve">and </w:t>
      </w:r>
      <w:r w:rsidRPr="00F53C00">
        <w:rPr>
          <w:rFonts w:ascii="Verdana" w:hAnsi="Verdana"/>
          <w:sz w:val="24"/>
          <w:szCs w:val="24"/>
        </w:rPr>
        <w:t>pursuant to the guidelines set forth in F.S. § 328.72(15)</w:t>
      </w:r>
      <w:commentRangeStart w:id="2"/>
      <w:r w:rsidR="008B1905">
        <w:rPr>
          <w:rFonts w:ascii="Verdana" w:hAnsi="Verdana"/>
          <w:sz w:val="24"/>
          <w:szCs w:val="24"/>
          <w:u w:val="single"/>
        </w:rPr>
        <w:t>, to wit</w:t>
      </w:r>
      <w:commentRangeEnd w:id="2"/>
      <w:r w:rsidR="00EC7666">
        <w:rPr>
          <w:rStyle w:val="CommentReference"/>
          <w:rFonts w:ascii="Calibri" w:eastAsia="Calibri" w:hAnsi="Calibri" w:cs="Calibri"/>
        </w:rPr>
        <w:commentReference w:id="2"/>
      </w:r>
      <w:r w:rsidR="008B1905">
        <w:rPr>
          <w:rFonts w:ascii="Verdana" w:hAnsi="Verdana"/>
          <w:sz w:val="24"/>
          <w:szCs w:val="24"/>
          <w:u w:val="single"/>
        </w:rPr>
        <w:t>:</w:t>
      </w:r>
      <w:r w:rsidRPr="00F53C00">
        <w:rPr>
          <w:rFonts w:ascii="Verdana" w:hAnsi="Verdana"/>
          <w:sz w:val="24"/>
          <w:szCs w:val="24"/>
        </w:rPr>
        <w:t xml:space="preserve"> </w:t>
      </w:r>
      <w:r w:rsidRPr="008B1905">
        <w:rPr>
          <w:rFonts w:ascii="Verdana" w:hAnsi="Verdana"/>
          <w:strike/>
          <w:sz w:val="24"/>
          <w:szCs w:val="24"/>
        </w:rPr>
        <w:t>for the sole purposes of</w:t>
      </w:r>
      <w:r w:rsidRPr="003B61F5">
        <w:rPr>
          <w:rFonts w:ascii="Verdana" w:hAnsi="Verdana"/>
          <w:sz w:val="24"/>
          <w:szCs w:val="24"/>
        </w:rPr>
        <w:t xml:space="preserve"> </w:t>
      </w:r>
    </w:p>
    <w:p w14:paraId="01AD132C" w14:textId="77777777" w:rsidR="002E78E8" w:rsidRDefault="005A1DC3" w:rsidP="002E78E8">
      <w:pPr>
        <w:pStyle w:val="p0"/>
        <w:rPr>
          <w:rFonts w:ascii="Verdana" w:hAnsi="Verdana"/>
          <w:sz w:val="24"/>
          <w:szCs w:val="24"/>
          <w:u w:val="single"/>
        </w:rPr>
      </w:pPr>
      <w:r>
        <w:rPr>
          <w:rFonts w:ascii="Verdana" w:hAnsi="Verdana"/>
          <w:sz w:val="24"/>
          <w:szCs w:val="24"/>
          <w:u w:val="single"/>
        </w:rPr>
        <w:t>(a)</w:t>
      </w:r>
      <w:r>
        <w:rPr>
          <w:rFonts w:ascii="Verdana" w:hAnsi="Verdana"/>
          <w:sz w:val="24"/>
          <w:szCs w:val="24"/>
          <w:u w:val="single"/>
        </w:rPr>
        <w:tab/>
      </w:r>
      <w:r w:rsidR="002E78E8" w:rsidRPr="00F53C00">
        <w:rPr>
          <w:rFonts w:ascii="Verdana" w:hAnsi="Verdana"/>
          <w:sz w:val="24"/>
          <w:szCs w:val="24"/>
        </w:rPr>
        <w:t>providing</w:t>
      </w:r>
      <w:r>
        <w:rPr>
          <w:rFonts w:ascii="Verdana" w:hAnsi="Verdana"/>
          <w:sz w:val="24"/>
          <w:szCs w:val="24"/>
          <w:u w:val="single"/>
        </w:rPr>
        <w:t xml:space="preserve">, maintaining, or operating </w:t>
      </w:r>
      <w:r w:rsidR="002E78E8" w:rsidRPr="00F53C00">
        <w:rPr>
          <w:rFonts w:ascii="Verdana" w:hAnsi="Verdana"/>
          <w:sz w:val="24"/>
          <w:szCs w:val="24"/>
        </w:rPr>
        <w:t>recreational channel marking</w:t>
      </w:r>
      <w:r>
        <w:rPr>
          <w:rFonts w:ascii="Verdana" w:hAnsi="Verdana"/>
          <w:sz w:val="24"/>
          <w:szCs w:val="24"/>
          <w:u w:val="single"/>
        </w:rPr>
        <w:t xml:space="preserve"> and other uniform waterway markers, public boat ramps, lifts, and hoists, marine railways, boat piers, docks, mooring buoys, and other</w:t>
      </w:r>
      <w:r w:rsidRPr="005A1DC3">
        <w:rPr>
          <w:rFonts w:ascii="Verdana" w:hAnsi="Verdana"/>
          <w:strike/>
          <w:sz w:val="24"/>
          <w:szCs w:val="24"/>
        </w:rPr>
        <w:t>,</w:t>
      </w:r>
      <w:r>
        <w:rPr>
          <w:rFonts w:ascii="Verdana" w:hAnsi="Verdana"/>
          <w:sz w:val="24"/>
          <w:szCs w:val="24"/>
        </w:rPr>
        <w:t xml:space="preserve"> </w:t>
      </w:r>
      <w:r w:rsidR="002E78E8" w:rsidRPr="00F53C00">
        <w:rPr>
          <w:rFonts w:ascii="Verdana" w:hAnsi="Verdana"/>
          <w:sz w:val="24"/>
          <w:szCs w:val="24"/>
        </w:rPr>
        <w:t>public launching facilities</w:t>
      </w:r>
      <w:r w:rsidR="008B1905">
        <w:rPr>
          <w:rFonts w:ascii="Verdana" w:hAnsi="Verdana"/>
          <w:sz w:val="24"/>
          <w:szCs w:val="24"/>
          <w:u w:val="single"/>
        </w:rPr>
        <w:t xml:space="preserve">; </w:t>
      </w:r>
      <w:r w:rsidR="002E78E8" w:rsidRPr="008B1905">
        <w:rPr>
          <w:rFonts w:ascii="Verdana" w:hAnsi="Verdana"/>
          <w:sz w:val="24"/>
          <w:szCs w:val="24"/>
        </w:rPr>
        <w:t xml:space="preserve">and </w:t>
      </w:r>
      <w:r w:rsidR="002E78E8" w:rsidRPr="005A1DC3">
        <w:rPr>
          <w:rFonts w:ascii="Verdana" w:hAnsi="Verdana"/>
          <w:strike/>
          <w:sz w:val="24"/>
          <w:szCs w:val="24"/>
        </w:rPr>
        <w:t>other boating-related activities,</w:t>
      </w:r>
    </w:p>
    <w:p w14:paraId="67C52AE4" w14:textId="77777777" w:rsidR="008B1905" w:rsidRDefault="005A1DC3" w:rsidP="002E78E8">
      <w:pPr>
        <w:pStyle w:val="p0"/>
        <w:rPr>
          <w:rFonts w:ascii="Verdana" w:hAnsi="Verdana"/>
          <w:sz w:val="24"/>
          <w:szCs w:val="24"/>
          <w:u w:val="single"/>
        </w:rPr>
      </w:pPr>
      <w:r>
        <w:rPr>
          <w:rFonts w:ascii="Verdana" w:hAnsi="Verdana"/>
          <w:sz w:val="24"/>
          <w:szCs w:val="24"/>
          <w:u w:val="single"/>
        </w:rPr>
        <w:t>(b</w:t>
      </w:r>
      <w:r w:rsidR="002E78E8">
        <w:rPr>
          <w:rFonts w:ascii="Verdana" w:hAnsi="Verdana"/>
          <w:sz w:val="24"/>
          <w:szCs w:val="24"/>
          <w:u w:val="single"/>
        </w:rPr>
        <w:t>)</w:t>
      </w:r>
      <w:r w:rsidR="002E78E8">
        <w:rPr>
          <w:rFonts w:ascii="Verdana" w:hAnsi="Verdana"/>
          <w:sz w:val="24"/>
          <w:szCs w:val="24"/>
          <w:u w:val="single"/>
        </w:rPr>
        <w:tab/>
      </w:r>
      <w:r w:rsidR="002E78E8" w:rsidRPr="00F53C00">
        <w:rPr>
          <w:rFonts w:ascii="Verdana" w:hAnsi="Verdana"/>
          <w:sz w:val="24"/>
          <w:szCs w:val="24"/>
        </w:rPr>
        <w:t xml:space="preserve"> </w:t>
      </w:r>
      <w:r w:rsidR="002E78E8" w:rsidRPr="008B1905">
        <w:rPr>
          <w:rFonts w:ascii="Verdana" w:hAnsi="Verdana"/>
          <w:strike/>
          <w:sz w:val="24"/>
          <w:szCs w:val="24"/>
        </w:rPr>
        <w:t>removal</w:t>
      </w:r>
      <w:r w:rsidR="002E78E8" w:rsidRPr="003B61F5">
        <w:rPr>
          <w:rFonts w:ascii="Verdana" w:hAnsi="Verdana"/>
          <w:sz w:val="24"/>
          <w:szCs w:val="24"/>
        </w:rPr>
        <w:t xml:space="preserve"> </w:t>
      </w:r>
      <w:r w:rsidR="008B1905">
        <w:rPr>
          <w:rFonts w:ascii="Verdana" w:hAnsi="Verdana"/>
          <w:sz w:val="24"/>
          <w:szCs w:val="24"/>
          <w:u w:val="single"/>
        </w:rPr>
        <w:t>removing derelict vessels and debris that specifically impede boat access, not including the dredging of channels; and</w:t>
      </w:r>
    </w:p>
    <w:p w14:paraId="120B579B" w14:textId="77777777" w:rsidR="002E78E8" w:rsidRDefault="008B1905" w:rsidP="002E78E8">
      <w:pPr>
        <w:pStyle w:val="p0"/>
        <w:rPr>
          <w:rFonts w:ascii="Verdana" w:hAnsi="Verdana"/>
          <w:sz w:val="24"/>
          <w:szCs w:val="24"/>
        </w:rPr>
      </w:pPr>
      <w:r>
        <w:rPr>
          <w:rFonts w:ascii="Verdana" w:hAnsi="Verdana"/>
          <w:sz w:val="24"/>
          <w:szCs w:val="24"/>
          <w:u w:val="single"/>
        </w:rPr>
        <w:t>(c)</w:t>
      </w:r>
      <w:r>
        <w:rPr>
          <w:rFonts w:ascii="Verdana" w:hAnsi="Verdana"/>
          <w:sz w:val="24"/>
          <w:szCs w:val="24"/>
          <w:u w:val="single"/>
        </w:rPr>
        <w:tab/>
        <w:t xml:space="preserve">removing </w:t>
      </w:r>
      <w:r w:rsidR="002E78E8" w:rsidRPr="008B1905">
        <w:rPr>
          <w:rFonts w:ascii="Verdana" w:hAnsi="Verdana"/>
          <w:strike/>
          <w:sz w:val="24"/>
          <w:szCs w:val="24"/>
        </w:rPr>
        <w:t>of</w:t>
      </w:r>
      <w:r w:rsidR="002E78E8" w:rsidRPr="003B61F5">
        <w:rPr>
          <w:rFonts w:ascii="Verdana" w:hAnsi="Verdana"/>
          <w:sz w:val="24"/>
          <w:szCs w:val="24"/>
        </w:rPr>
        <w:t xml:space="preserve"> vessels and floating structures deemed a hazard to public safety and health for failure to comply with F.S. §327.53</w:t>
      </w:r>
      <w:r w:rsidR="002E78E8" w:rsidRPr="00F53C00">
        <w:rPr>
          <w:rFonts w:ascii="Verdana" w:hAnsi="Verdana"/>
          <w:sz w:val="24"/>
          <w:szCs w:val="24"/>
          <w:u w:val="single"/>
        </w:rPr>
        <w:t xml:space="preserve"> (Marine sanitation)</w:t>
      </w:r>
      <w:r w:rsidR="002E78E8" w:rsidRPr="00F53C00">
        <w:rPr>
          <w:rFonts w:ascii="Verdana" w:hAnsi="Verdana"/>
          <w:strike/>
          <w:sz w:val="24"/>
          <w:szCs w:val="24"/>
        </w:rPr>
        <w:t xml:space="preserve">, </w:t>
      </w:r>
      <w:commentRangeStart w:id="3"/>
      <w:r w:rsidR="002E78E8" w:rsidRPr="00F53C00">
        <w:rPr>
          <w:rFonts w:ascii="Verdana" w:hAnsi="Verdana"/>
          <w:strike/>
          <w:sz w:val="24"/>
          <w:szCs w:val="24"/>
        </w:rPr>
        <w:t>for manatee and marine mammal protection and recovery</w:t>
      </w:r>
      <w:r w:rsidR="002E78E8" w:rsidRPr="00F53C00">
        <w:rPr>
          <w:rFonts w:ascii="Verdana" w:hAnsi="Verdana"/>
          <w:sz w:val="24"/>
          <w:szCs w:val="24"/>
        </w:rPr>
        <w:t xml:space="preserve">. </w:t>
      </w:r>
      <w:commentRangeEnd w:id="3"/>
      <w:r w:rsidR="003E4F15">
        <w:rPr>
          <w:rStyle w:val="CommentReference"/>
          <w:rFonts w:ascii="Calibri" w:eastAsia="Calibri" w:hAnsi="Calibri" w:cs="Calibri"/>
        </w:rPr>
        <w:commentReference w:id="3"/>
      </w:r>
    </w:p>
    <w:p w14:paraId="582C9991" w14:textId="77777777" w:rsidR="002E78E8" w:rsidRPr="00F53C00" w:rsidRDefault="002E78E8" w:rsidP="002E78E8">
      <w:pPr>
        <w:pStyle w:val="p0"/>
        <w:rPr>
          <w:rFonts w:ascii="Verdana" w:hAnsi="Verdana"/>
          <w:sz w:val="24"/>
          <w:szCs w:val="24"/>
        </w:rPr>
      </w:pPr>
      <w:r w:rsidRPr="00994FD1">
        <w:rPr>
          <w:rFonts w:ascii="Verdana" w:hAnsi="Verdana"/>
          <w:sz w:val="24"/>
          <w:szCs w:val="24"/>
        </w:rPr>
        <w:t>The funds may</w:t>
      </w:r>
      <w:r w:rsidR="006C5D71">
        <w:rPr>
          <w:rFonts w:ascii="Verdana" w:hAnsi="Verdana"/>
          <w:sz w:val="24"/>
          <w:szCs w:val="24"/>
          <w:u w:val="single"/>
        </w:rPr>
        <w:t>, but are not required to,</w:t>
      </w:r>
      <w:r w:rsidRPr="00994FD1">
        <w:rPr>
          <w:rFonts w:ascii="Verdana" w:hAnsi="Verdana"/>
          <w:sz w:val="24"/>
          <w:szCs w:val="24"/>
        </w:rPr>
        <w:t xml:space="preserve"> be used as the City's matching funds for</w:t>
      </w:r>
      <w:r w:rsidR="00994FD1" w:rsidRPr="00994FD1">
        <w:rPr>
          <w:rFonts w:ascii="Verdana" w:hAnsi="Verdana"/>
          <w:sz w:val="24"/>
          <w:szCs w:val="24"/>
          <w:u w:val="single"/>
        </w:rPr>
        <w:t xml:space="preserve"> </w:t>
      </w:r>
      <w:r w:rsidR="00994FD1">
        <w:rPr>
          <w:rFonts w:ascii="Verdana" w:hAnsi="Verdana"/>
          <w:sz w:val="24"/>
          <w:szCs w:val="24"/>
          <w:u w:val="single"/>
        </w:rPr>
        <w:t xml:space="preserve">grants that could fund </w:t>
      </w:r>
      <w:r w:rsidRPr="00994FD1">
        <w:rPr>
          <w:rFonts w:ascii="Verdana" w:hAnsi="Verdana"/>
          <w:sz w:val="24"/>
          <w:szCs w:val="24"/>
        </w:rPr>
        <w:t>boating-related projects, such as construction or renovation of boat ramps, docks, water access facility restrooms, parking, access roads, signs, land acquisition, recreational channel marking and navigational lights</w:t>
      </w:r>
      <w:r w:rsidR="006C5D71">
        <w:rPr>
          <w:rFonts w:ascii="Verdana" w:hAnsi="Verdana"/>
          <w:sz w:val="24"/>
          <w:szCs w:val="24"/>
        </w:rPr>
        <w:t xml:space="preserve">.  </w:t>
      </w:r>
      <w:commentRangeStart w:id="4"/>
      <w:r w:rsidRPr="003B61F5">
        <w:rPr>
          <w:rFonts w:ascii="Verdana" w:hAnsi="Verdana"/>
          <w:strike/>
          <w:sz w:val="24"/>
          <w:szCs w:val="24"/>
        </w:rPr>
        <w:t>Funds may be distributed by the Director of Finance and Administration for the purposes set forth herein upon the written request from the Director of Recreation and Parks Services, or his designee for any project the cost of which is $30,000 or less; otherwise, the funds shall be available only upon approval of the Council.</w:t>
      </w:r>
      <w:commentRangeEnd w:id="4"/>
      <w:r w:rsidR="003E4F15">
        <w:rPr>
          <w:rStyle w:val="CommentReference"/>
          <w:rFonts w:ascii="Calibri" w:eastAsia="Calibri" w:hAnsi="Calibri" w:cs="Calibri"/>
        </w:rPr>
        <w:commentReference w:id="4"/>
      </w:r>
      <w:r w:rsidRPr="00F53C00">
        <w:rPr>
          <w:rFonts w:ascii="Verdana" w:hAnsi="Verdana"/>
          <w:sz w:val="24"/>
          <w:szCs w:val="24"/>
        </w:rPr>
        <w:t xml:space="preserve"> Annually, the Director of the Recreation and Parks Department shall report to the Jacksonville Waterways Commission and the Finance Committee on all the expenditures from the fund during the preceding 12 months. </w:t>
      </w:r>
    </w:p>
    <w:p w14:paraId="420C3BB9" w14:textId="77777777" w:rsidR="001010A4" w:rsidRDefault="002E78E8" w:rsidP="002E78E8">
      <w:pPr>
        <w:pStyle w:val="historynote0"/>
        <w:rPr>
          <w:sz w:val="18"/>
          <w:szCs w:val="18"/>
        </w:rPr>
      </w:pPr>
      <w:r w:rsidRPr="00640AF6">
        <w:rPr>
          <w:sz w:val="18"/>
          <w:szCs w:val="18"/>
        </w:rPr>
        <w:t xml:space="preserve">(Ord. 97-804-E, § 1; Ord. 1999-114-E, § 1; Ord. 2005-160-E, § 1; Ord. 2005-1283-E, § 7; Ord. 2011-732-E; Ord. </w:t>
      </w:r>
      <w:hyperlink r:id="rId9" w:history="1">
        <w:r w:rsidRPr="00640AF6">
          <w:rPr>
            <w:rStyle w:val="Hyperlink"/>
            <w:sz w:val="18"/>
            <w:szCs w:val="18"/>
          </w:rPr>
          <w:t xml:space="preserve">2016-140-E </w:t>
        </w:r>
      </w:hyperlink>
      <w:r w:rsidRPr="00640AF6">
        <w:rPr>
          <w:sz w:val="18"/>
          <w:szCs w:val="18"/>
        </w:rPr>
        <w:t xml:space="preserve">, § 16) </w:t>
      </w:r>
    </w:p>
    <w:p w14:paraId="6A5BFF32" w14:textId="77777777" w:rsidR="001010A4" w:rsidRPr="001010A4" w:rsidRDefault="001010A4" w:rsidP="001010A4">
      <w:pPr>
        <w:rPr>
          <w:rFonts w:ascii="Arial" w:eastAsia="Times New Roman" w:hAnsi="Arial" w:cs="Arial"/>
          <w:b/>
          <w:sz w:val="24"/>
          <w:szCs w:val="24"/>
        </w:rPr>
      </w:pPr>
      <w:r w:rsidRPr="001010A4">
        <w:rPr>
          <w:rFonts w:ascii="Arial" w:eastAsia="Times New Roman" w:hAnsi="Arial" w:cs="Arial"/>
          <w:b/>
          <w:sz w:val="24"/>
          <w:szCs w:val="24"/>
        </w:rPr>
        <w:lastRenderedPageBreak/>
        <w:t xml:space="preserve">Sec. 110.414. - </w:t>
      </w:r>
      <w:commentRangeStart w:id="5"/>
      <w:r w:rsidRPr="001010A4">
        <w:rPr>
          <w:rFonts w:ascii="Arial" w:eastAsia="Times New Roman" w:hAnsi="Arial" w:cs="Arial"/>
          <w:b/>
          <w:sz w:val="24"/>
          <w:szCs w:val="24"/>
        </w:rPr>
        <w:t>Derelict Vessel</w:t>
      </w:r>
      <w:commentRangeEnd w:id="5"/>
      <w:r w:rsidR="00990778">
        <w:rPr>
          <w:rStyle w:val="CommentReference"/>
        </w:rPr>
        <w:commentReference w:id="5"/>
      </w:r>
      <w:r w:rsidRPr="001010A4">
        <w:rPr>
          <w:rFonts w:ascii="Arial" w:eastAsia="Times New Roman" w:hAnsi="Arial" w:cs="Arial"/>
          <w:b/>
          <w:sz w:val="24"/>
          <w:szCs w:val="24"/>
        </w:rPr>
        <w:t xml:space="preserve"> Removal Fund. </w:t>
      </w:r>
    </w:p>
    <w:p w14:paraId="665A1CF2" w14:textId="77777777" w:rsidR="001010A4" w:rsidRPr="001010A4" w:rsidRDefault="001010A4" w:rsidP="001010A4">
      <w:pPr>
        <w:spacing w:after="120" w:line="240" w:lineRule="auto"/>
        <w:ind w:firstLine="432"/>
        <w:rPr>
          <w:rFonts w:ascii="Verdana" w:eastAsia="Arial" w:hAnsi="Verdana" w:cs="Arial"/>
          <w:sz w:val="24"/>
          <w:szCs w:val="24"/>
        </w:rPr>
      </w:pPr>
      <w:r w:rsidRPr="001010A4">
        <w:rPr>
          <w:rFonts w:ascii="Verdana" w:eastAsia="Arial" w:hAnsi="Verdana" w:cs="Arial"/>
          <w:sz w:val="24"/>
          <w:szCs w:val="24"/>
        </w:rPr>
        <w:t>There is hereby created an account to be known as the</w:t>
      </w:r>
      <w:r w:rsidRPr="001010A4">
        <w:rPr>
          <w:rFonts w:ascii="Verdana" w:eastAsia="Arial" w:hAnsi="Verdana" w:cs="Arial"/>
          <w:b/>
          <w:sz w:val="24"/>
          <w:szCs w:val="24"/>
        </w:rPr>
        <w:t xml:space="preserve"> </w:t>
      </w:r>
      <w:r w:rsidRPr="001010A4">
        <w:rPr>
          <w:rFonts w:ascii="Verdana" w:eastAsia="Arial" w:hAnsi="Verdana" w:cs="Arial"/>
          <w:b/>
          <w:i/>
          <w:iCs/>
          <w:sz w:val="24"/>
          <w:szCs w:val="24"/>
        </w:rPr>
        <w:t>Derelict Vessel Removal Fund.</w:t>
      </w:r>
      <w:r w:rsidRPr="001010A4">
        <w:rPr>
          <w:rFonts w:ascii="Verdana" w:eastAsia="Arial" w:hAnsi="Verdana" w:cs="Arial"/>
          <w:b/>
          <w:sz w:val="24"/>
          <w:szCs w:val="24"/>
        </w:rPr>
        <w:t xml:space="preserve"> </w:t>
      </w:r>
      <w:r w:rsidRPr="001010A4">
        <w:rPr>
          <w:rFonts w:ascii="Verdana" w:eastAsia="Arial" w:hAnsi="Verdana" w:cs="Arial"/>
          <w:sz w:val="24"/>
          <w:szCs w:val="24"/>
        </w:rPr>
        <w:t>The Fund may be funded periodically by the City Council in amounts to be determined by Council. Grant funds awarded to the City by the State of Florida from the Florida Coastal Protection Trust Fund</w:t>
      </w:r>
      <w:r w:rsidR="00206654">
        <w:rPr>
          <w:rFonts w:ascii="Verdana" w:eastAsia="Arial" w:hAnsi="Verdana" w:cs="Arial"/>
          <w:sz w:val="24"/>
          <w:szCs w:val="24"/>
          <w:u w:val="single"/>
        </w:rPr>
        <w:t>, the Marine Resources Conservation Trust Fund, or other similar state or federal programs,</w:t>
      </w:r>
      <w:r w:rsidRPr="001010A4">
        <w:rPr>
          <w:rFonts w:ascii="Verdana" w:eastAsia="Arial" w:hAnsi="Verdana" w:cs="Arial"/>
          <w:sz w:val="24"/>
          <w:szCs w:val="24"/>
        </w:rPr>
        <w:t xml:space="preserve"> for removing derelict vessels from County waters shall also be deposited in the fund and shall be automatically appropriated for derelict vessel removal without further Council action. </w:t>
      </w:r>
      <w:commentRangeStart w:id="6"/>
      <w:r w:rsidRPr="001010A4">
        <w:rPr>
          <w:rFonts w:ascii="Verdana" w:eastAsia="Arial" w:hAnsi="Verdana" w:cs="Arial"/>
          <w:sz w:val="24"/>
          <w:szCs w:val="24"/>
        </w:rPr>
        <w:t>The monies in this account shall be used to remove vessels from County waters which have been declared derelict by Florida Fish and Wildlife Conservation Commission's Division of Law Enforcement,</w:t>
      </w:r>
      <w:r w:rsidR="00206654">
        <w:rPr>
          <w:rFonts w:ascii="Verdana" w:eastAsia="Arial" w:hAnsi="Verdana" w:cs="Arial"/>
          <w:sz w:val="24"/>
          <w:szCs w:val="24"/>
          <w:u w:val="single"/>
        </w:rPr>
        <w:t xml:space="preserve"> the Jacksonville Sherriff’s Office, or other sworn law officer.</w:t>
      </w:r>
      <w:r w:rsidRPr="001010A4">
        <w:rPr>
          <w:rFonts w:ascii="Verdana" w:eastAsia="Arial" w:hAnsi="Verdana" w:cs="Arial"/>
          <w:strike/>
          <w:sz w:val="24"/>
          <w:szCs w:val="24"/>
        </w:rPr>
        <w:t xml:space="preserve"> and for which the State of Florida has approved a grant</w:t>
      </w:r>
      <w:commentRangeEnd w:id="6"/>
      <w:r w:rsidR="00990778" w:rsidRPr="00206654">
        <w:rPr>
          <w:rStyle w:val="CommentReference"/>
          <w:strike/>
        </w:rPr>
        <w:commentReference w:id="6"/>
      </w:r>
      <w:r w:rsidRPr="001010A4">
        <w:rPr>
          <w:rFonts w:ascii="Verdana" w:eastAsia="Arial" w:hAnsi="Verdana" w:cs="Arial"/>
          <w:strike/>
          <w:sz w:val="24"/>
          <w:szCs w:val="24"/>
        </w:rPr>
        <w:t>.</w:t>
      </w:r>
      <w:r w:rsidRPr="001010A4">
        <w:rPr>
          <w:rFonts w:ascii="Verdana" w:eastAsia="Arial" w:hAnsi="Verdana" w:cs="Arial"/>
          <w:sz w:val="24"/>
          <w:szCs w:val="24"/>
        </w:rPr>
        <w:t xml:space="preserve"> The Director of the Department of Recreation and Parks shall be authorized and responsible for applying for derelict vessel removal grants from the State and arranging for removal of such vessels. All monies deposited into this account shall carry over fiscal years to be used for the purposes herein described. Nothing in this section shall prohibit or otherwise limit any appropriations which may be made by the Council for removing derelict vessels from County waters. </w:t>
      </w:r>
    </w:p>
    <w:p w14:paraId="2A154C74" w14:textId="77777777" w:rsidR="001010A4" w:rsidRPr="001010A4" w:rsidRDefault="001010A4" w:rsidP="001010A4">
      <w:pPr>
        <w:spacing w:before="100" w:beforeAutospacing="1" w:after="100" w:afterAutospacing="1" w:line="240" w:lineRule="auto"/>
        <w:rPr>
          <w:rFonts w:ascii="Times New Roman" w:eastAsia="Times New Roman" w:hAnsi="Times New Roman" w:cs="Times New Roman"/>
          <w:sz w:val="18"/>
          <w:szCs w:val="18"/>
          <w:lang w:eastAsia="ja-JP"/>
        </w:rPr>
      </w:pPr>
      <w:r w:rsidRPr="001010A4">
        <w:rPr>
          <w:rFonts w:ascii="Times New Roman" w:eastAsia="Times New Roman" w:hAnsi="Times New Roman" w:cs="Times New Roman"/>
          <w:sz w:val="18"/>
          <w:szCs w:val="18"/>
          <w:lang w:eastAsia="ja-JP"/>
        </w:rPr>
        <w:t xml:space="preserve">(Ord. 2001-458-E, § 1; Ord. 2005-1283-E, § 7; Ord. 2011-732-E)   </w:t>
      </w:r>
      <w:r w:rsidRPr="001010A4">
        <w:rPr>
          <w:rFonts w:ascii="Times New Roman" w:eastAsia="Times New Roman" w:hAnsi="Times New Roman" w:cs="Times New Roman"/>
          <w:b/>
          <w:bCs/>
          <w:sz w:val="18"/>
          <w:szCs w:val="18"/>
          <w:lang w:eastAsia="ja-JP"/>
        </w:rPr>
        <w:t xml:space="preserve">Editor's note— </w:t>
      </w:r>
      <w:r w:rsidRPr="001010A4">
        <w:rPr>
          <w:rFonts w:ascii="Times New Roman" w:eastAsia="Times New Roman" w:hAnsi="Times New Roman" w:cs="Times New Roman"/>
          <w:sz w:val="18"/>
          <w:szCs w:val="18"/>
          <w:lang w:eastAsia="ja-JP"/>
        </w:rPr>
        <w:t xml:space="preserve">Ordinance 2007-839-E, § 18, authorized updated department/division names pursuant to reorganization. </w:t>
      </w:r>
    </w:p>
    <w:p w14:paraId="0E22BE22" w14:textId="77777777" w:rsidR="002E78E8" w:rsidRPr="00577980" w:rsidRDefault="002E78E8" w:rsidP="00577980">
      <w:pPr>
        <w:rPr>
          <w:rFonts w:ascii="Times New Roman" w:eastAsia="Times New Roman" w:hAnsi="Times New Roman" w:cs="Times New Roman"/>
          <w:sz w:val="18"/>
          <w:szCs w:val="18"/>
          <w:lang w:eastAsia="ja-JP"/>
        </w:rPr>
      </w:pPr>
    </w:p>
    <w:sectPr w:rsidR="002E78E8" w:rsidRPr="00577980">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19-10-22T12:39:00Z" w:initials="A">
    <w:p w14:paraId="65E4D679" w14:textId="77777777" w:rsidR="003E4F15" w:rsidRDefault="003E4F15">
      <w:pPr>
        <w:pStyle w:val="CommentText"/>
      </w:pPr>
      <w:r>
        <w:rPr>
          <w:rStyle w:val="CommentReference"/>
        </w:rPr>
        <w:annotationRef/>
      </w:r>
      <w:r>
        <w:t>Incorrect reference to FDEP and BFIP.</w:t>
      </w:r>
    </w:p>
  </w:comment>
  <w:comment w:id="2" w:author="Administrator" w:date="2019-10-30T12:25:00Z" w:initials="A">
    <w:p w14:paraId="1704BBAC" w14:textId="77777777" w:rsidR="00EC7666" w:rsidRDefault="00EC7666">
      <w:pPr>
        <w:pStyle w:val="CommentText"/>
      </w:pPr>
      <w:r>
        <w:rPr>
          <w:rStyle w:val="CommentReference"/>
        </w:rPr>
        <w:annotationRef/>
      </w:r>
      <w:r>
        <w:t>For ease of reference, the statute language is repeated in (a), (b), and (c).</w:t>
      </w:r>
    </w:p>
  </w:comment>
  <w:comment w:id="3" w:author="Administrator" w:date="2019-10-22T12:40:00Z" w:initials="A">
    <w:p w14:paraId="2BA0758D" w14:textId="77777777" w:rsidR="003E4F15" w:rsidRDefault="003E4F15">
      <w:pPr>
        <w:pStyle w:val="CommentText"/>
      </w:pPr>
      <w:r>
        <w:rPr>
          <w:rStyle w:val="CommentReference"/>
        </w:rPr>
        <w:annotationRef/>
      </w:r>
      <w:r>
        <w:t>Statute does not include this.</w:t>
      </w:r>
    </w:p>
  </w:comment>
  <w:comment w:id="4" w:author="Administrator" w:date="2019-10-22T12:40:00Z" w:initials="A">
    <w:p w14:paraId="45CA6150" w14:textId="77777777" w:rsidR="003E4F15" w:rsidRDefault="003E4F15">
      <w:pPr>
        <w:pStyle w:val="CommentText"/>
      </w:pPr>
      <w:r>
        <w:rPr>
          <w:rStyle w:val="CommentReference"/>
        </w:rPr>
        <w:annotationRef/>
      </w:r>
      <w:r>
        <w:t>Moved up.</w:t>
      </w:r>
    </w:p>
  </w:comment>
  <w:comment w:id="5" w:author="Administrator" w:date="2019-11-05T16:18:00Z" w:initials="A">
    <w:p w14:paraId="000411A8" w14:textId="77777777" w:rsidR="00990778" w:rsidRDefault="00990778">
      <w:pPr>
        <w:pStyle w:val="CommentText"/>
      </w:pPr>
      <w:r>
        <w:rPr>
          <w:rStyle w:val="CommentReference"/>
        </w:rPr>
        <w:annotationRef/>
      </w:r>
      <w:r>
        <w:t>Could be expanded to include Floating Structures.</w:t>
      </w:r>
    </w:p>
  </w:comment>
  <w:comment w:id="6" w:author="Administrator" w:date="2019-11-05T16:48:00Z" w:initials="A">
    <w:p w14:paraId="37261A78" w14:textId="77777777" w:rsidR="00990778" w:rsidRDefault="00990778">
      <w:pPr>
        <w:pStyle w:val="CommentText"/>
      </w:pPr>
      <w:r>
        <w:rPr>
          <w:rStyle w:val="CommentReference"/>
        </w:rPr>
        <w:annotationRef/>
      </w:r>
      <w:r w:rsidR="00206654">
        <w:t>The original language</w:t>
      </w:r>
      <w:r>
        <w:t xml:space="preserve"> limits COJ to derelict declaration by FWC, and that a FWC grant must be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E4D679" w15:done="0"/>
  <w15:commentEx w15:paraId="1704BBAC" w15:done="0"/>
  <w15:commentEx w15:paraId="2BA0758D" w15:done="0"/>
  <w15:commentEx w15:paraId="45CA6150" w15:done="0"/>
  <w15:commentEx w15:paraId="000411A8" w15:done="0"/>
  <w15:commentEx w15:paraId="37261A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4D679" w16cid:durableId="21750BCD"/>
  <w16cid:commentId w16cid:paraId="1704BBAC" w16cid:durableId="21750BCE"/>
  <w16cid:commentId w16cid:paraId="2BA0758D" w16cid:durableId="21750BCF"/>
  <w16cid:commentId w16cid:paraId="45CA6150" w16cid:durableId="21750BD0"/>
  <w16cid:commentId w16cid:paraId="000411A8" w16cid:durableId="21750BD1"/>
  <w16cid:commentId w16cid:paraId="37261A78" w16cid:durableId="21750B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77EE" w14:textId="77777777" w:rsidR="004922AE" w:rsidRDefault="004922AE" w:rsidP="004922AE">
      <w:pPr>
        <w:spacing w:after="0" w:line="240" w:lineRule="auto"/>
      </w:pPr>
      <w:r>
        <w:separator/>
      </w:r>
    </w:p>
  </w:endnote>
  <w:endnote w:type="continuationSeparator" w:id="0">
    <w:p w14:paraId="11571AC9" w14:textId="77777777" w:rsidR="004922AE" w:rsidRDefault="004922AE" w:rsidP="0049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3EF1" w14:textId="77777777" w:rsidR="00064CBD" w:rsidRDefault="00E32914">
    <w:pPr>
      <w:pStyle w:val="Footer"/>
      <w:jc w:val="center"/>
    </w:pPr>
    <w:r>
      <w:fldChar w:fldCharType="begin"/>
    </w:r>
    <w:r>
      <w:instrText xml:space="preserve"> PAGE   \* MERGEFORMAT </w:instrText>
    </w:r>
    <w:r>
      <w:fldChar w:fldCharType="separate"/>
    </w:r>
    <w:r w:rsidR="00577980">
      <w:rPr>
        <w:noProof/>
      </w:rPr>
      <w:t>4</w:t>
    </w:r>
    <w:r>
      <w:rPr>
        <w:noProof/>
      </w:rPr>
      <w:fldChar w:fldCharType="end"/>
    </w:r>
  </w:p>
  <w:p w14:paraId="7C27887A" w14:textId="77777777" w:rsidR="00064CBD" w:rsidRDefault="006C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BEE4" w14:textId="77777777" w:rsidR="004922AE" w:rsidRDefault="004922AE" w:rsidP="004922AE">
      <w:pPr>
        <w:spacing w:after="0" w:line="240" w:lineRule="auto"/>
      </w:pPr>
      <w:r>
        <w:separator/>
      </w:r>
    </w:p>
  </w:footnote>
  <w:footnote w:type="continuationSeparator" w:id="0">
    <w:p w14:paraId="42A8B471" w14:textId="77777777" w:rsidR="004922AE" w:rsidRDefault="004922AE" w:rsidP="0049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71D2" w14:textId="77777777" w:rsidR="00F65119" w:rsidRPr="00F65119" w:rsidRDefault="00F65119">
    <w:pPr>
      <w:pStyle w:val="Header"/>
      <w:rPr>
        <w:i/>
        <w:sz w:val="18"/>
        <w:szCs w:val="18"/>
      </w:rPr>
    </w:pPr>
    <w:r w:rsidRPr="00F65119">
      <w:rPr>
        <w:i/>
        <w:sz w:val="18"/>
        <w:szCs w:val="18"/>
      </w:rPr>
      <w:fldChar w:fldCharType="begin"/>
    </w:r>
    <w:r w:rsidRPr="00F65119">
      <w:rPr>
        <w:i/>
        <w:sz w:val="18"/>
        <w:szCs w:val="18"/>
      </w:rPr>
      <w:instrText xml:space="preserve"> FILENAME   \* MERGEFORMAT </w:instrText>
    </w:r>
    <w:r w:rsidRPr="00F65119">
      <w:rPr>
        <w:i/>
        <w:sz w:val="18"/>
        <w:szCs w:val="18"/>
      </w:rPr>
      <w:fldChar w:fldCharType="separate"/>
    </w:r>
    <w:r w:rsidR="00577980">
      <w:rPr>
        <w:i/>
        <w:noProof/>
        <w:sz w:val="18"/>
        <w:szCs w:val="18"/>
      </w:rPr>
      <w:t>GC-#1313984-v2-revision_to_110_413_and_414.docx</w:t>
    </w:r>
    <w:r w:rsidRPr="00F65119">
      <w:rPr>
        <w:i/>
        <w:sz w:val="18"/>
        <w:szCs w:val="18"/>
      </w:rPr>
      <w:fldChar w:fldCharType="end"/>
    </w:r>
  </w:p>
  <w:p w14:paraId="461944FA" w14:textId="77777777" w:rsidR="00F65119" w:rsidRDefault="00F65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8E8"/>
    <w:rsid w:val="000E6840"/>
    <w:rsid w:val="001010A4"/>
    <w:rsid w:val="00206654"/>
    <w:rsid w:val="002128A7"/>
    <w:rsid w:val="00257956"/>
    <w:rsid w:val="002E78E8"/>
    <w:rsid w:val="003863F9"/>
    <w:rsid w:val="003A52E4"/>
    <w:rsid w:val="003E4F15"/>
    <w:rsid w:val="00423FD5"/>
    <w:rsid w:val="004922AE"/>
    <w:rsid w:val="00577980"/>
    <w:rsid w:val="005A1DC3"/>
    <w:rsid w:val="00670801"/>
    <w:rsid w:val="006C3BB2"/>
    <w:rsid w:val="006C5D71"/>
    <w:rsid w:val="008B1905"/>
    <w:rsid w:val="00990778"/>
    <w:rsid w:val="00994FD1"/>
    <w:rsid w:val="00B5365A"/>
    <w:rsid w:val="00C66F3A"/>
    <w:rsid w:val="00D17A22"/>
    <w:rsid w:val="00E32914"/>
    <w:rsid w:val="00EC7666"/>
    <w:rsid w:val="00F05354"/>
    <w:rsid w:val="00F65119"/>
    <w:rsid w:val="00F9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3FBB"/>
  <w15:docId w15:val="{D033F6FC-448A-4C75-BAA5-4A9B5E21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E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3F9"/>
    <w:pPr>
      <w:spacing w:after="0" w:line="240" w:lineRule="auto"/>
    </w:pPr>
  </w:style>
  <w:style w:type="paragraph" w:styleId="ListParagraph">
    <w:name w:val="List Paragraph"/>
    <w:basedOn w:val="Normal"/>
    <w:uiPriority w:val="34"/>
    <w:qFormat/>
    <w:rsid w:val="003863F9"/>
    <w:pPr>
      <w:ind w:left="720"/>
      <w:contextualSpacing/>
    </w:pPr>
    <w:rPr>
      <w:rFonts w:asciiTheme="minorHAnsi" w:eastAsiaTheme="minorHAnsi" w:hAnsiTheme="minorHAnsi" w:cstheme="minorBidi"/>
    </w:rPr>
  </w:style>
  <w:style w:type="paragraph" w:customStyle="1" w:styleId="p0">
    <w:name w:val="p0"/>
    <w:basedOn w:val="Normal"/>
    <w:next w:val="Normal"/>
    <w:qFormat/>
    <w:rsid w:val="002E78E8"/>
    <w:pPr>
      <w:spacing w:after="120" w:line="240" w:lineRule="auto"/>
      <w:ind w:firstLine="432"/>
    </w:pPr>
    <w:rPr>
      <w:rFonts w:ascii="Arial" w:eastAsia="Arial" w:hAnsi="Arial" w:cs="Arial"/>
      <w:sz w:val="20"/>
    </w:rPr>
  </w:style>
  <w:style w:type="paragraph" w:customStyle="1" w:styleId="historynote0">
    <w:name w:val="historynote0"/>
    <w:basedOn w:val="Normal"/>
    <w:next w:val="Normal"/>
    <w:rsid w:val="002E78E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unhideWhenUsed/>
    <w:qFormat/>
    <w:rsid w:val="002E78E8"/>
    <w:rPr>
      <w:rFonts w:ascii="Arial" w:eastAsia="Arial" w:hAnsi="Arial" w:cs="Arial"/>
      <w:color w:val="0000FF"/>
      <w:sz w:val="20"/>
      <w:u w:val="single"/>
    </w:rPr>
  </w:style>
  <w:style w:type="paragraph" w:customStyle="1" w:styleId="refeditor0">
    <w:name w:val="refeditor0"/>
    <w:basedOn w:val="Normal"/>
    <w:next w:val="Normal"/>
    <w:rsid w:val="002E78E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rsid w:val="002E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E8"/>
    <w:rPr>
      <w:rFonts w:ascii="Calibri" w:eastAsia="Calibri" w:hAnsi="Calibri" w:cs="Calibri"/>
    </w:rPr>
  </w:style>
  <w:style w:type="paragraph" w:styleId="Footer">
    <w:name w:val="footer"/>
    <w:basedOn w:val="Normal"/>
    <w:link w:val="FooterChar"/>
    <w:uiPriority w:val="99"/>
    <w:unhideWhenUsed/>
    <w:rsid w:val="002E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E8"/>
    <w:rPr>
      <w:rFonts w:ascii="Calibri" w:eastAsia="Calibri" w:hAnsi="Calibri" w:cs="Calibri"/>
    </w:rPr>
  </w:style>
  <w:style w:type="character" w:styleId="CommentReference">
    <w:name w:val="annotation reference"/>
    <w:basedOn w:val="DefaultParagraphFont"/>
    <w:uiPriority w:val="99"/>
    <w:semiHidden/>
    <w:unhideWhenUsed/>
    <w:rsid w:val="003E4F15"/>
    <w:rPr>
      <w:sz w:val="16"/>
      <w:szCs w:val="16"/>
    </w:rPr>
  </w:style>
  <w:style w:type="paragraph" w:styleId="CommentText">
    <w:name w:val="annotation text"/>
    <w:basedOn w:val="Normal"/>
    <w:link w:val="CommentTextChar"/>
    <w:uiPriority w:val="99"/>
    <w:semiHidden/>
    <w:unhideWhenUsed/>
    <w:rsid w:val="003E4F15"/>
    <w:pPr>
      <w:spacing w:line="240" w:lineRule="auto"/>
    </w:pPr>
    <w:rPr>
      <w:sz w:val="20"/>
      <w:szCs w:val="20"/>
    </w:rPr>
  </w:style>
  <w:style w:type="character" w:customStyle="1" w:styleId="CommentTextChar">
    <w:name w:val="Comment Text Char"/>
    <w:basedOn w:val="DefaultParagraphFont"/>
    <w:link w:val="CommentText"/>
    <w:uiPriority w:val="99"/>
    <w:semiHidden/>
    <w:rsid w:val="003E4F1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4F15"/>
    <w:rPr>
      <w:b/>
      <w:bCs/>
    </w:rPr>
  </w:style>
  <w:style w:type="character" w:customStyle="1" w:styleId="CommentSubjectChar">
    <w:name w:val="Comment Subject Char"/>
    <w:basedOn w:val="CommentTextChar"/>
    <w:link w:val="CommentSubject"/>
    <w:uiPriority w:val="99"/>
    <w:semiHidden/>
    <w:rsid w:val="003E4F1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E4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ewords.municode.com/readordinance.aspx?ordinanceid=763402&amp;datasource=or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Distel, Richard</cp:lastModifiedBy>
  <cp:revision>2</cp:revision>
  <cp:lastPrinted>2019-11-05T21:53:00Z</cp:lastPrinted>
  <dcterms:created xsi:type="dcterms:W3CDTF">2019-11-12T15:46:00Z</dcterms:created>
  <dcterms:modified xsi:type="dcterms:W3CDTF">2019-11-12T15:46:00Z</dcterms:modified>
</cp:coreProperties>
</file>